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D10" w:rsidRDefault="00237D10" w:rsidP="00237D10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82BIS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0A63A6" w:rsidRPr="000A63A6">
        <w:rPr>
          <w:rFonts w:eastAsia="PMingLiU" w:cs="Arial"/>
          <w:b/>
          <w:bCs/>
          <w:sz w:val="24"/>
          <w:lang w:eastAsia="zh-TW"/>
        </w:rPr>
        <w:t>1702954</w:t>
      </w:r>
    </w:p>
    <w:p w:rsidR="00237D10" w:rsidRPr="00C701D9" w:rsidRDefault="00237D10" w:rsidP="00237D1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U.S.A., 3 – 7 April</w:t>
      </w:r>
      <w:r w:rsidRPr="00C701D9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:rsidR="00237D10" w:rsidRPr="00410C0E" w:rsidRDefault="00237D10" w:rsidP="00237D1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237D10" w:rsidRPr="00410C0E" w:rsidRDefault="00237D10" w:rsidP="00237D10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ascii="Arial" w:hAnsi="Arial" w:cs="Arial"/>
          <w:b/>
          <w:bCs/>
          <w:sz w:val="24"/>
          <w:szCs w:val="24"/>
          <w:lang w:val="sv-SE"/>
        </w:rPr>
        <w:t>7.17.6</w:t>
      </w:r>
    </w:p>
    <w:p w:rsidR="00237D10" w:rsidRPr="00410C0E" w:rsidRDefault="00237D10" w:rsidP="00237D10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237D10" w:rsidRPr="00431FD5" w:rsidRDefault="00237D10" w:rsidP="00237D10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SIB1</w:t>
      </w:r>
      <w:r w:rsidRPr="002060FE">
        <w:rPr>
          <w:rFonts w:ascii="Arial" w:hAnsi="Arial" w:cs="Arial"/>
          <w:b/>
          <w:sz w:val="24"/>
          <w:szCs w:val="24"/>
          <w:lang w:val="en-GB"/>
        </w:rPr>
        <w:t xml:space="preserve">-NB simulation results for </w:t>
      </w:r>
      <w:proofErr w:type="spellStart"/>
      <w:r w:rsidRPr="002060FE">
        <w:rPr>
          <w:rFonts w:ascii="Arial" w:hAnsi="Arial" w:cs="Arial"/>
          <w:b/>
          <w:sz w:val="24"/>
          <w:szCs w:val="24"/>
          <w:lang w:val="en-GB"/>
        </w:rPr>
        <w:t>eNB-IoT</w:t>
      </w:r>
      <w:proofErr w:type="spellEnd"/>
      <w:r w:rsidRPr="002060FE">
        <w:rPr>
          <w:rFonts w:ascii="Arial" w:hAnsi="Arial" w:cs="Arial"/>
          <w:b/>
          <w:sz w:val="24"/>
          <w:szCs w:val="24"/>
          <w:lang w:val="en-GB"/>
        </w:rPr>
        <w:t xml:space="preserve"> UE</w:t>
      </w:r>
    </w:p>
    <w:p w:rsidR="00237D10" w:rsidRPr="00410C0E" w:rsidRDefault="00237D10" w:rsidP="00237D10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8B1A04">
        <w:rPr>
          <w:rFonts w:ascii="Arial" w:hAnsi="Arial"/>
          <w:sz w:val="32"/>
          <w:szCs w:val="32"/>
          <w:lang w:val="en-GB" w:eastAsia="en-US"/>
        </w:rPr>
        <w:t>Introduction</w:t>
      </w:r>
    </w:p>
    <w:p w:rsidR="00237D10" w:rsidRPr="008B1A04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en-US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In RAN4#80bis and RAN4#81</w:t>
      </w:r>
      <w:r w:rsidRPr="00634867">
        <w:rPr>
          <w:rFonts w:ascii="Times New Roman" w:hAnsi="Times New Roman"/>
          <w:kern w:val="2"/>
          <w:sz w:val="24"/>
          <w:lang w:val="en-GB"/>
        </w:rPr>
        <w:t xml:space="preserve"> Meeting</w:t>
      </w:r>
      <w:r>
        <w:rPr>
          <w:rFonts w:ascii="Times New Roman" w:hAnsi="Times New Roman"/>
          <w:kern w:val="2"/>
          <w:sz w:val="24"/>
          <w:lang w:val="en-GB"/>
        </w:rPr>
        <w:t>s</w:t>
      </w:r>
      <w:r w:rsidRPr="00634867">
        <w:rPr>
          <w:rFonts w:ascii="Times New Roman" w:hAnsi="Times New Roman"/>
          <w:kern w:val="2"/>
          <w:sz w:val="24"/>
          <w:lang w:val="en-GB"/>
        </w:rPr>
        <w:t xml:space="preserve">, </w:t>
      </w:r>
      <w:r>
        <w:rPr>
          <w:rFonts w:ascii="Times New Roman" w:hAnsi="Times New Roman"/>
          <w:kern w:val="2"/>
          <w:sz w:val="24"/>
          <w:lang w:val="en-GB"/>
        </w:rPr>
        <w:t>the problem of large SI acquisition delay</w:t>
      </w:r>
      <w:r>
        <w:rPr>
          <w:rFonts w:ascii="Times New Roman" w:hAnsi="Times New Roman"/>
          <w:kern w:val="2"/>
          <w:sz w:val="24"/>
        </w:rPr>
        <w:t>, including MIB-NB, SIB1-NB and SIB2-NB,</w:t>
      </w:r>
      <w:r>
        <w:rPr>
          <w:rFonts w:ascii="Times New Roman" w:hAnsi="Times New Roman"/>
          <w:kern w:val="2"/>
          <w:sz w:val="24"/>
          <w:lang w:val="en-GB"/>
        </w:rPr>
        <w:t xml:space="preserve"> has been extensively discussed and consensus has been captured in the WFs [1], [2], [3], which include: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237D10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190848">
        <w:rPr>
          <w:rFonts w:ascii="Times New Roman" w:hAnsi="Times New Roman"/>
          <w:kern w:val="2"/>
          <w:sz w:val="24"/>
        </w:rPr>
        <w:t xml:space="preserve">RAN4 is to specify the parameters </w:t>
      </w:r>
      <w:r w:rsidRPr="00190848">
        <w:rPr>
          <w:rFonts w:ascii="Times New Roman" w:hAnsi="Times New Roman"/>
          <w:kern w:val="2"/>
          <w:sz w:val="24"/>
          <w:lang w:val="en-GB"/>
        </w:rPr>
        <w:t>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SI-NB1-NC </w:t>
      </w:r>
      <w:r w:rsidRPr="00190848">
        <w:rPr>
          <w:rFonts w:ascii="Times New Roman" w:hAnsi="Times New Roman"/>
          <w:kern w:val="2"/>
          <w:sz w:val="24"/>
        </w:rPr>
        <w:t xml:space="preserve">and </w:t>
      </w:r>
      <w:r w:rsidRPr="00190848">
        <w:rPr>
          <w:rFonts w:ascii="Times New Roman" w:hAnsi="Times New Roman"/>
          <w:kern w:val="2"/>
          <w:sz w:val="24"/>
          <w:lang w:val="en-GB"/>
        </w:rPr>
        <w:t>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SI-NB1-EC </w:t>
      </w:r>
      <w:r w:rsidRPr="00190848">
        <w:rPr>
          <w:rFonts w:ascii="Times New Roman" w:hAnsi="Times New Roman"/>
          <w:kern w:val="2"/>
          <w:sz w:val="24"/>
        </w:rPr>
        <w:t xml:space="preserve">to represent SI acquisition delay for normal coverage and extended coverage, respectively, in paging interruption and RRC re-establishment core requirements. 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kern w:val="2"/>
          <w:sz w:val="24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190848">
        <w:rPr>
          <w:rFonts w:ascii="Times New Roman" w:hAnsi="Times New Roman"/>
          <w:kern w:val="2"/>
          <w:sz w:val="24"/>
          <w:lang w:val="en-GB"/>
        </w:rPr>
        <w:t>For</w:t>
      </w:r>
      <w:r>
        <w:rPr>
          <w:rFonts w:ascii="Times New Roman" w:hAnsi="Times New Roman"/>
          <w:kern w:val="2"/>
          <w:sz w:val="24"/>
          <w:lang w:val="en-GB"/>
        </w:rPr>
        <w:t xml:space="preserve"> example,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for </w:t>
      </w:r>
      <w:r w:rsidRPr="00190848">
        <w:rPr>
          <w:rFonts w:ascii="Times New Roman" w:hAnsi="Times New Roman"/>
          <w:kern w:val="2"/>
          <w:sz w:val="24"/>
          <w:lang w:val="en-GB"/>
        </w:rPr>
        <w:t>extended coverage: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SI-NB-EC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=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MIB-NB-EC </w:t>
      </w:r>
      <w:r w:rsidRPr="00190848">
        <w:rPr>
          <w:rFonts w:ascii="Times New Roman" w:hAnsi="Times New Roman"/>
          <w:kern w:val="2"/>
          <w:sz w:val="24"/>
          <w:lang w:val="en-GB"/>
        </w:rPr>
        <w:t>+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SIB1-NB-EC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+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SIB2-NB-EC</w:t>
      </w:r>
      <w:r w:rsidRPr="00190848">
        <w:rPr>
          <w:rFonts w:ascii="Times New Roman" w:hAnsi="Times New Roman"/>
          <w:kern w:val="2"/>
          <w:sz w:val="24"/>
          <w:lang w:val="en-GB"/>
        </w:rPr>
        <w:t>, where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MIB-</w:t>
      </w:r>
      <w:r>
        <w:rPr>
          <w:rFonts w:ascii="Times New Roman" w:hAnsi="Times New Roman"/>
          <w:kern w:val="2"/>
          <w:sz w:val="24"/>
          <w:vertAlign w:val="subscript"/>
          <w:lang w:val="en-GB"/>
        </w:rPr>
        <w:t>N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B-EC </w:t>
      </w:r>
      <w:r w:rsidRPr="00190848">
        <w:rPr>
          <w:rFonts w:ascii="Times New Roman" w:hAnsi="Times New Roman"/>
          <w:kern w:val="2"/>
          <w:sz w:val="24"/>
          <w:lang w:val="en-GB"/>
        </w:rPr>
        <w:t>is</w:t>
      </w:r>
      <w:r>
        <w:rPr>
          <w:rFonts w:ascii="Times New Roman" w:hAnsi="Times New Roman"/>
          <w:kern w:val="2"/>
          <w:sz w:val="24"/>
          <w:lang w:val="en-GB"/>
        </w:rPr>
        <w:t xml:space="preserve"> the time duration for </w:t>
      </w:r>
      <w:r w:rsidRPr="00190848">
        <w:rPr>
          <w:rFonts w:ascii="Times New Roman" w:hAnsi="Times New Roman"/>
          <w:kern w:val="2"/>
          <w:sz w:val="24"/>
          <w:lang w:val="en-GB"/>
        </w:rPr>
        <w:t>MIB</w:t>
      </w:r>
      <w:r>
        <w:rPr>
          <w:rFonts w:ascii="Times New Roman" w:hAnsi="Times New Roman"/>
          <w:kern w:val="2"/>
          <w:sz w:val="24"/>
          <w:lang w:val="en-GB"/>
        </w:rPr>
        <w:t>-NB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acquisition,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SIB1-NB-EC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and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SIB2-NB-EC 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are </w:t>
      </w:r>
      <w:r>
        <w:rPr>
          <w:rFonts w:ascii="Times New Roman" w:hAnsi="Times New Roman"/>
          <w:kern w:val="2"/>
          <w:sz w:val="24"/>
          <w:lang w:val="en-GB"/>
        </w:rPr>
        <w:t xml:space="preserve">the 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time </w:t>
      </w:r>
      <w:r>
        <w:rPr>
          <w:rFonts w:ascii="Times New Roman" w:hAnsi="Times New Roman"/>
          <w:kern w:val="2"/>
          <w:sz w:val="24"/>
          <w:lang w:val="en-GB"/>
        </w:rPr>
        <w:t xml:space="preserve">duration </w:t>
      </w:r>
      <w:r w:rsidRPr="00190848">
        <w:rPr>
          <w:rFonts w:ascii="Times New Roman" w:hAnsi="Times New Roman"/>
          <w:kern w:val="2"/>
          <w:sz w:val="24"/>
          <w:lang w:val="en-GB"/>
        </w:rPr>
        <w:t>for SIB1</w:t>
      </w:r>
      <w:r>
        <w:rPr>
          <w:rFonts w:ascii="Times New Roman" w:hAnsi="Times New Roman"/>
          <w:kern w:val="2"/>
          <w:sz w:val="24"/>
          <w:lang w:val="en-GB"/>
        </w:rPr>
        <w:t>-NB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and SIB2</w:t>
      </w:r>
      <w:r>
        <w:rPr>
          <w:rFonts w:ascii="Times New Roman" w:hAnsi="Times New Roman"/>
          <w:kern w:val="2"/>
          <w:sz w:val="24"/>
          <w:lang w:val="en-GB"/>
        </w:rPr>
        <w:t>-NB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acquisition, respectively.</w:t>
      </w:r>
      <w:r>
        <w:rPr>
          <w:rFonts w:ascii="Times New Roman" w:hAnsi="Times New Roman"/>
          <w:kern w:val="2"/>
          <w:sz w:val="24"/>
          <w:lang w:val="en-GB"/>
        </w:rPr>
        <w:t xml:space="preserve"> Moreover, different types of TTIs have been provided in [3] for simulations and are given below: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237D10" w:rsidRPr="00F24B24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F24B24">
        <w:rPr>
          <w:rFonts w:ascii="Times New Roman" w:hAnsi="Times New Roman"/>
          <w:kern w:val="2"/>
          <w:sz w:val="24"/>
        </w:rPr>
        <w:t>MIB-NB TTI = 640</w:t>
      </w:r>
      <w:r w:rsidRPr="001B7908">
        <w:rPr>
          <w:rFonts w:ascii="Times New Roman" w:hAnsi="Times New Roman"/>
          <w:i/>
          <w:kern w:val="2"/>
          <w:sz w:val="24"/>
        </w:rPr>
        <w:t>ms</w:t>
      </w:r>
    </w:p>
    <w:p w:rsidR="00237D10" w:rsidRPr="00F24B24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F24B24">
        <w:rPr>
          <w:rFonts w:ascii="Times New Roman" w:hAnsi="Times New Roman"/>
          <w:kern w:val="2"/>
          <w:sz w:val="24"/>
        </w:rPr>
        <w:t>SIB1-NB TTI = 2560</w:t>
      </w:r>
      <w:r w:rsidRPr="001B7908">
        <w:rPr>
          <w:rFonts w:ascii="Times New Roman" w:hAnsi="Times New Roman"/>
          <w:i/>
          <w:kern w:val="2"/>
          <w:sz w:val="24"/>
        </w:rPr>
        <w:t>ms</w:t>
      </w:r>
    </w:p>
    <w:p w:rsidR="00237D10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F24B24">
        <w:rPr>
          <w:rFonts w:ascii="Times New Roman" w:hAnsi="Times New Roman"/>
          <w:kern w:val="2"/>
          <w:sz w:val="24"/>
        </w:rPr>
        <w:t xml:space="preserve">SIB2-NB TTI </w:t>
      </w:r>
      <w:r>
        <w:rPr>
          <w:rFonts w:ascii="Times New Roman" w:hAnsi="Times New Roman"/>
          <w:kern w:val="2"/>
          <w:sz w:val="24"/>
        </w:rPr>
        <w:t>= 160</w:t>
      </w:r>
      <w:r w:rsidRPr="001B7908">
        <w:rPr>
          <w:rFonts w:ascii="Times New Roman" w:hAnsi="Times New Roman"/>
          <w:i/>
          <w:kern w:val="2"/>
          <w:sz w:val="24"/>
        </w:rPr>
        <w:t>ms</w:t>
      </w:r>
      <w:r>
        <w:rPr>
          <w:rFonts w:ascii="Times New Roman" w:hAnsi="Times New Roman"/>
          <w:kern w:val="2"/>
          <w:sz w:val="24"/>
        </w:rPr>
        <w:t xml:space="preserve"> for normal, and 960</w:t>
      </w:r>
      <w:r w:rsidRPr="001B7908">
        <w:rPr>
          <w:rFonts w:ascii="Times New Roman" w:hAnsi="Times New Roman"/>
          <w:i/>
          <w:kern w:val="2"/>
          <w:sz w:val="24"/>
        </w:rPr>
        <w:t>ms</w:t>
      </w:r>
      <w:r>
        <w:rPr>
          <w:rFonts w:ascii="Times New Roman" w:hAnsi="Times New Roman"/>
          <w:kern w:val="2"/>
          <w:sz w:val="24"/>
        </w:rPr>
        <w:t xml:space="preserve"> for extended coverage.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It is also agreed that, as a low complexity “baseline” algorithm, a “keep trying” decoder is assumed. For example, the decoder simply “keeps trying” to decode the t</w:t>
      </w:r>
      <w:r w:rsidR="00510DD2">
        <w:rPr>
          <w:rFonts w:ascii="Times New Roman" w:hAnsi="Times New Roman"/>
          <w:kern w:val="2"/>
          <w:sz w:val="24"/>
        </w:rPr>
        <w:t>ransmitted SIB1-NB</w:t>
      </w:r>
      <w:r>
        <w:rPr>
          <w:rFonts w:ascii="Times New Roman" w:hAnsi="Times New Roman"/>
          <w:kern w:val="2"/>
          <w:sz w:val="24"/>
        </w:rPr>
        <w:t xml:space="preserve"> subframes within single </w:t>
      </w:r>
      <w:r w:rsidR="00510DD2">
        <w:rPr>
          <w:rFonts w:ascii="Times New Roman" w:hAnsi="Times New Roman"/>
          <w:kern w:val="2"/>
          <w:sz w:val="24"/>
        </w:rPr>
        <w:t xml:space="preserve">SIB1-NB </w:t>
      </w:r>
      <w:r>
        <w:rPr>
          <w:rFonts w:ascii="Times New Roman" w:hAnsi="Times New Roman"/>
          <w:kern w:val="2"/>
          <w:sz w:val="24"/>
        </w:rPr>
        <w:t xml:space="preserve">TTI </w:t>
      </w:r>
      <w:r w:rsidR="00510DD2">
        <w:rPr>
          <w:rFonts w:ascii="Times New Roman" w:hAnsi="Times New Roman"/>
          <w:kern w:val="2"/>
          <w:sz w:val="24"/>
        </w:rPr>
        <w:t xml:space="preserve">time period </w:t>
      </w:r>
      <w:r>
        <w:rPr>
          <w:rFonts w:ascii="Times New Roman" w:hAnsi="Times New Roman"/>
          <w:kern w:val="2"/>
          <w:sz w:val="24"/>
        </w:rPr>
        <w:t xml:space="preserve">(i.e. </w:t>
      </w:r>
      <w:r w:rsidR="00510DD2">
        <w:rPr>
          <w:rFonts w:ascii="Times New Roman" w:hAnsi="Times New Roman"/>
          <w:kern w:val="2"/>
          <w:sz w:val="24"/>
        </w:rPr>
        <w:t>2560</w:t>
      </w:r>
      <w:r w:rsidR="00510DD2" w:rsidRPr="00510DD2">
        <w:rPr>
          <w:rFonts w:ascii="Times New Roman" w:hAnsi="Times New Roman"/>
          <w:i/>
          <w:kern w:val="2"/>
          <w:sz w:val="24"/>
        </w:rPr>
        <w:t>ms</w:t>
      </w:r>
      <w:r>
        <w:rPr>
          <w:rFonts w:ascii="Times New Roman" w:hAnsi="Times New Roman"/>
          <w:kern w:val="2"/>
          <w:sz w:val="24"/>
        </w:rPr>
        <w:t>) until the decoder eventually gets lucky and decodes it correctly.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In RAN4#82 Meeting, RAN1 sent RAN4 an LS [4] regarding possible enchantments that can be used to improve SI acquisit</w:t>
      </w:r>
      <w:r w:rsidR="00510DD2">
        <w:rPr>
          <w:rFonts w:ascii="Times New Roman" w:hAnsi="Times New Roman"/>
          <w:kern w:val="2"/>
          <w:sz w:val="24"/>
        </w:rPr>
        <w:t>ion performance. In [4], for SIB1</w:t>
      </w:r>
      <w:r>
        <w:rPr>
          <w:rFonts w:ascii="Times New Roman" w:hAnsi="Times New Roman"/>
          <w:kern w:val="2"/>
          <w:sz w:val="24"/>
        </w:rPr>
        <w:t xml:space="preserve">-NB acquisition, possible enhancements include: </w:t>
      </w:r>
    </w:p>
    <w:p w:rsidR="00237D10" w:rsidRPr="00511F9F" w:rsidRDefault="00237D10" w:rsidP="00237D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lastRenderedPageBreak/>
        <w:t>Cross-subframe channel estimation</w:t>
      </w:r>
    </w:p>
    <w:p w:rsidR="00237D10" w:rsidRPr="00511F9F" w:rsidRDefault="00237D10" w:rsidP="00237D1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 xml:space="preserve">The coverage for MIB-NB and SIB1-NB may be improved (and acquisition latency reduced) by considering cross-subframe channel estimation. However, for MIB-NB and SIB1-NB acquisition, </w:t>
      </w:r>
      <w:r w:rsidRPr="00510DD2">
        <w:rPr>
          <w:rFonts w:ascii="Times New Roman" w:hAnsi="Times New Roman"/>
          <w:kern w:val="2"/>
          <w:sz w:val="24"/>
        </w:rPr>
        <w:t>only subframes #0, #4, and #9 not containing NSSS for in-band mode</w:t>
      </w:r>
      <w:r w:rsidRPr="00511F9F">
        <w:rPr>
          <w:rFonts w:ascii="Times New Roman" w:hAnsi="Times New Roman"/>
          <w:kern w:val="2"/>
          <w:sz w:val="24"/>
        </w:rPr>
        <w:t xml:space="preserve">, and only subframes #0, #1, #3, #4, and #9 not containing NSSS for guard-band and stand-alone modes can be assumed to have NRS presence. </w:t>
      </w:r>
    </w:p>
    <w:p w:rsidR="00237D10" w:rsidRDefault="00237D10" w:rsidP="00237D10">
      <w:pPr>
        <w:spacing w:after="60"/>
        <w:ind w:left="1440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RAN1 understands this is different to the current RAN4 receiver assumptions.</w:t>
      </w:r>
    </w:p>
    <w:p w:rsidR="00237D10" w:rsidRPr="00237D10" w:rsidRDefault="00237D10" w:rsidP="00237D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>Enhanced SIB1-NB accumulations</w:t>
      </w:r>
    </w:p>
    <w:p w:rsidR="00237D10" w:rsidRPr="00237D10" w:rsidRDefault="00237D10" w:rsidP="00237D1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 xml:space="preserve">Enhanced SIB1-NB accumulations across multiple SIB1-NB transmission periods of 2560ms may be feasible without UE having to reacquire MIB-NB if the SIB1-NB scheduling information in the MIB can be assumed to be fairly static. </w:t>
      </w:r>
    </w:p>
    <w:p w:rsidR="00237D10" w:rsidRPr="00237D10" w:rsidRDefault="00237D10" w:rsidP="00237D10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>This aspect is expected to be confirmed by RAN2 WG.</w:t>
      </w:r>
    </w:p>
    <w:p w:rsidR="00237D10" w:rsidRPr="00511F9F" w:rsidRDefault="00237D10" w:rsidP="00237D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Additional NPBCH repetitions and advanced MIB-NB decoding techniques</w:t>
      </w:r>
    </w:p>
    <w:p w:rsidR="00237D10" w:rsidRPr="00511F9F" w:rsidRDefault="00237D10" w:rsidP="00237D1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One option to improve the coverage is via transmission of additional repetitions of NPBCH beyond those specified in Rel-13. Advanced MIB-NB decoding techniques may be able to combine across multiple 640ms windows.</w:t>
      </w:r>
    </w:p>
    <w:p w:rsidR="00237D10" w:rsidRPr="00511F9F" w:rsidRDefault="00237D10" w:rsidP="00237D10">
      <w:pPr>
        <w:spacing w:after="60"/>
        <w:ind w:left="1440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 xml:space="preserve">Such enhancements could be considered for future releases. 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237D10" w:rsidRPr="00190848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In this contribution, we first provide the simulation res</w:t>
      </w:r>
      <w:r w:rsidR="00510DD2">
        <w:rPr>
          <w:rFonts w:ascii="Times New Roman" w:hAnsi="Times New Roman"/>
          <w:kern w:val="2"/>
          <w:sz w:val="24"/>
        </w:rPr>
        <w:t xml:space="preserve">ults of BLER vs. number of </w:t>
      </w:r>
      <w:r w:rsidR="002006D0">
        <w:rPr>
          <w:rFonts w:ascii="Times New Roman" w:hAnsi="Times New Roman"/>
          <w:kern w:val="2"/>
          <w:sz w:val="24"/>
        </w:rPr>
        <w:t xml:space="preserve">SIB1-NB </w:t>
      </w:r>
      <w:r w:rsidR="00510DD2">
        <w:rPr>
          <w:rFonts w:ascii="Times New Roman" w:hAnsi="Times New Roman"/>
          <w:kern w:val="2"/>
          <w:sz w:val="24"/>
        </w:rPr>
        <w:t xml:space="preserve">TTIs (i.e. </w:t>
      </w:r>
      <w:r w:rsidR="00510DD2" w:rsidRPr="002006D0">
        <w:rPr>
          <w:rFonts w:ascii="Times New Roman" w:hAnsi="Times New Roman"/>
          <w:i/>
          <w:kern w:val="2"/>
          <w:sz w:val="24"/>
        </w:rPr>
        <w:t>n</w:t>
      </w:r>
      <w:r w:rsidR="00510DD2">
        <w:rPr>
          <w:rFonts w:ascii="Times New Roman" w:hAnsi="Times New Roman"/>
          <w:kern w:val="2"/>
          <w:sz w:val="24"/>
        </w:rPr>
        <w:t>×</w:t>
      </w:r>
      <w:r w:rsidR="002006D0">
        <w:rPr>
          <w:rFonts w:ascii="Times New Roman" w:hAnsi="Times New Roman"/>
          <w:kern w:val="2"/>
          <w:sz w:val="24"/>
        </w:rPr>
        <w:t xml:space="preserve">2560 </w:t>
      </w:r>
      <w:proofErr w:type="spellStart"/>
      <w:r w:rsidR="002006D0" w:rsidRPr="002006D0">
        <w:rPr>
          <w:rFonts w:ascii="Times New Roman" w:hAnsi="Times New Roman"/>
          <w:i/>
          <w:kern w:val="2"/>
          <w:sz w:val="24"/>
        </w:rPr>
        <w:t>ms</w:t>
      </w:r>
      <w:proofErr w:type="spellEnd"/>
      <w:r w:rsidR="00510DD2">
        <w:rPr>
          <w:rFonts w:ascii="Times New Roman" w:hAnsi="Times New Roman"/>
          <w:kern w:val="2"/>
          <w:sz w:val="24"/>
        </w:rPr>
        <w:t>)</w:t>
      </w:r>
      <w:r>
        <w:rPr>
          <w:rFonts w:ascii="Times New Roman" w:hAnsi="Times New Roman"/>
          <w:kern w:val="2"/>
          <w:sz w:val="24"/>
        </w:rPr>
        <w:t xml:space="preserve"> based on </w:t>
      </w:r>
      <w:r w:rsidR="002006D0">
        <w:rPr>
          <w:rFonts w:ascii="Times New Roman" w:hAnsi="Times New Roman"/>
          <w:kern w:val="2"/>
          <w:sz w:val="24"/>
        </w:rPr>
        <w:t>either “</w:t>
      </w:r>
      <w:r>
        <w:rPr>
          <w:rFonts w:ascii="Times New Roman" w:hAnsi="Times New Roman"/>
          <w:kern w:val="2"/>
          <w:sz w:val="24"/>
        </w:rPr>
        <w:t>cross-subframe channel estimation</w:t>
      </w:r>
      <w:r w:rsidR="002006D0">
        <w:rPr>
          <w:rFonts w:ascii="Times New Roman" w:hAnsi="Times New Roman"/>
          <w:kern w:val="2"/>
          <w:sz w:val="24"/>
        </w:rPr>
        <w:t>”</w:t>
      </w:r>
      <w:r>
        <w:rPr>
          <w:rFonts w:ascii="Times New Roman" w:hAnsi="Times New Roman"/>
          <w:kern w:val="2"/>
          <w:sz w:val="24"/>
        </w:rPr>
        <w:t xml:space="preserve"> </w:t>
      </w:r>
      <w:r w:rsidR="002006D0">
        <w:rPr>
          <w:rFonts w:ascii="Times New Roman" w:hAnsi="Times New Roman"/>
          <w:kern w:val="2"/>
          <w:sz w:val="24"/>
        </w:rPr>
        <w:t>or “enhanced SIB1-NB accumulations”</w:t>
      </w:r>
      <w:r>
        <w:rPr>
          <w:rFonts w:ascii="Times New Roman" w:hAnsi="Times New Roman"/>
          <w:kern w:val="2"/>
          <w:sz w:val="24"/>
        </w:rPr>
        <w:t xml:space="preserve">. </w:t>
      </w:r>
      <w:r>
        <w:rPr>
          <w:rFonts w:ascii="Times New Roman" w:hAnsi="Times New Roman"/>
          <w:kern w:val="2"/>
          <w:sz w:val="24"/>
          <w:lang w:val="en-GB"/>
        </w:rPr>
        <w:t>And</w:t>
      </w:r>
      <w:r w:rsidR="002006D0">
        <w:rPr>
          <w:rFonts w:ascii="Times New Roman" w:hAnsi="Times New Roman"/>
          <w:kern w:val="2"/>
          <w:sz w:val="24"/>
          <w:lang w:val="en-GB"/>
        </w:rPr>
        <w:t xml:space="preserve"> then share our view on the SIB1</w:t>
      </w:r>
      <w:r>
        <w:rPr>
          <w:rFonts w:ascii="Times New Roman" w:hAnsi="Times New Roman"/>
          <w:kern w:val="2"/>
          <w:sz w:val="24"/>
          <w:lang w:val="en-GB"/>
        </w:rPr>
        <w:t>-NB acquisition delay issue.</w:t>
      </w:r>
    </w:p>
    <w:p w:rsidR="00237D10" w:rsidRPr="002006D0" w:rsidRDefault="00237D10" w:rsidP="00237D10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eastAsia="en-US"/>
        </w:rPr>
      </w:pPr>
    </w:p>
    <w:p w:rsidR="00237D10" w:rsidRDefault="007A22CB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0" w:name="OLE_LINK15"/>
      <w:bookmarkStart w:id="1" w:name="OLE_LINK16"/>
      <w:bookmarkStart w:id="2" w:name="OLE_LINK21"/>
      <w:bookmarkStart w:id="3" w:name="OLE_LINK22"/>
      <w:bookmarkStart w:id="4" w:name="OLE_LINK23"/>
      <w:bookmarkStart w:id="5" w:name="OLE_LINK11"/>
      <w:bookmarkStart w:id="6" w:name="OLE_LINK12"/>
      <w:r>
        <w:rPr>
          <w:rFonts w:ascii="Arial" w:eastAsia="PMingLiU" w:hAnsi="Arial"/>
          <w:sz w:val="32"/>
          <w:szCs w:val="32"/>
          <w:lang w:val="en-GB" w:eastAsia="zh-TW"/>
        </w:rPr>
        <w:t>SIB1</w:t>
      </w:r>
      <w:r w:rsidR="00237D10">
        <w:rPr>
          <w:rFonts w:ascii="Arial" w:eastAsia="PMingLiU" w:hAnsi="Arial"/>
          <w:sz w:val="32"/>
          <w:szCs w:val="32"/>
          <w:lang w:val="en-GB" w:eastAsia="zh-TW"/>
        </w:rPr>
        <w:t>-NB Simulation Results and Observations</w:t>
      </w:r>
    </w:p>
    <w:bookmarkEnd w:id="0"/>
    <w:bookmarkEnd w:id="1"/>
    <w:bookmarkEnd w:id="2"/>
    <w:bookmarkEnd w:id="3"/>
    <w:bookmarkEnd w:id="4"/>
    <w:bookmarkEnd w:id="5"/>
    <w:bookmarkEnd w:id="6"/>
    <w:p w:rsidR="00237D10" w:rsidRDefault="00237D10" w:rsidP="00237D10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Th</w:t>
      </w:r>
      <w:r w:rsidR="002D7D9B">
        <w:rPr>
          <w:rFonts w:ascii="Times New Roman" w:hAnsi="Times New Roman"/>
          <w:kern w:val="2"/>
          <w:sz w:val="24"/>
          <w:lang w:val="en-GB"/>
        </w:rPr>
        <w:t>e simulation assumptions for SIB1</w:t>
      </w:r>
      <w:r>
        <w:rPr>
          <w:rFonts w:ascii="Times New Roman" w:hAnsi="Times New Roman"/>
          <w:kern w:val="2"/>
          <w:sz w:val="24"/>
          <w:lang w:val="en-GB"/>
        </w:rPr>
        <w:t xml:space="preserve">-NB test are given in [3], which are also shown </w:t>
      </w:r>
      <w:r w:rsidR="002D7D9B">
        <w:rPr>
          <w:rFonts w:ascii="Times New Roman" w:hAnsi="Times New Roman"/>
          <w:kern w:val="2"/>
          <w:sz w:val="24"/>
          <w:lang w:val="en-GB"/>
        </w:rPr>
        <w:t xml:space="preserve">in Table 1 </w:t>
      </w:r>
      <w:r>
        <w:rPr>
          <w:rFonts w:ascii="Times New Roman" w:hAnsi="Times New Roman"/>
          <w:kern w:val="2"/>
          <w:sz w:val="24"/>
          <w:lang w:val="en-GB"/>
        </w:rPr>
        <w:t>blow: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Coverage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Enhanced Coverage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Deployment mode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In-band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Number of NRS ports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2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Propagation channel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EPA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I_TBS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208bits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Repetition number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16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Target SNR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-12dB</w:t>
            </w:r>
          </w:p>
        </w:tc>
      </w:tr>
    </w:tbl>
    <w:p w:rsidR="002D7D9B" w:rsidRPr="00CB701D" w:rsidRDefault="002D7D9B" w:rsidP="002D7D9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>Table 1 SIB1</w:t>
      </w:r>
      <w:r w:rsidRPr="00CB701D">
        <w:rPr>
          <w:rFonts w:ascii="Times New Roman" w:hAnsi="Times New Roman"/>
          <w:kern w:val="2"/>
          <w:sz w:val="20"/>
          <w:szCs w:val="20"/>
        </w:rPr>
        <w:t>-NB simulation assumptions</w:t>
      </w:r>
    </w:p>
    <w:p w:rsidR="002D7D9B" w:rsidRDefault="002D7D9B" w:rsidP="002D7D9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</w:rPr>
      </w:pPr>
    </w:p>
    <w:p w:rsidR="002D7D9B" w:rsidRDefault="002D7D9B" w:rsidP="002D7D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Fi</w:t>
      </w:r>
      <w:r w:rsidR="00D0184B">
        <w:rPr>
          <w:rFonts w:ascii="Times New Roman" w:hAnsi="Times New Roman"/>
          <w:kern w:val="2"/>
          <w:sz w:val="24"/>
        </w:rPr>
        <w:t>gure 1 and Figure 2</w:t>
      </w:r>
      <w:r>
        <w:rPr>
          <w:rFonts w:ascii="Times New Roman" w:hAnsi="Times New Roman"/>
          <w:kern w:val="2"/>
          <w:sz w:val="24"/>
        </w:rPr>
        <w:t xml:space="preserve"> below illustrate the NRS-carrying subframes (green squares) that a UE can assume when it tries to acquire SIB1-NB in in-band mode. </w:t>
      </w:r>
    </w:p>
    <w:p w:rsidR="00237D10" w:rsidRPr="002D7D9B" w:rsidRDefault="00237D10" w:rsidP="002D7D9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1F0F93" w:rsidRDefault="001F0F93" w:rsidP="001F0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noProof/>
          <w:kern w:val="2"/>
          <w:sz w:val="24"/>
        </w:rPr>
        <w:lastRenderedPageBreak/>
        <w:drawing>
          <wp:inline distT="0" distB="0" distL="0" distR="0" wp14:anchorId="4C493F2D" wp14:editId="31097352">
            <wp:extent cx="6120765" cy="11690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F93" w:rsidRPr="00D0184B" w:rsidRDefault="001F0F93" w:rsidP="001F0F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0"/>
          <w:szCs w:val="20"/>
        </w:rPr>
      </w:pPr>
      <w:r w:rsidRPr="00D0184B">
        <w:rPr>
          <w:rFonts w:ascii="Times New Roman" w:hAnsi="Times New Roman"/>
          <w:kern w:val="2"/>
          <w:sz w:val="20"/>
          <w:szCs w:val="20"/>
        </w:rPr>
        <w:t xml:space="preserve">Fig.1 Cross-2-subframe channel estimation (CE window </w:t>
      </w:r>
      <w:r w:rsidR="00D0184B">
        <w:rPr>
          <w:rFonts w:ascii="Times New Roman" w:hAnsi="Times New Roman"/>
          <w:kern w:val="2"/>
          <w:sz w:val="20"/>
          <w:szCs w:val="20"/>
        </w:rPr>
        <w:t xml:space="preserve">length </w:t>
      </w:r>
      <w:r w:rsidRPr="00D0184B">
        <w:rPr>
          <w:rFonts w:ascii="Times New Roman" w:hAnsi="Times New Roman"/>
          <w:kern w:val="2"/>
          <w:sz w:val="20"/>
          <w:szCs w:val="20"/>
        </w:rPr>
        <w:t>= 8ms)</w:t>
      </w:r>
    </w:p>
    <w:p w:rsidR="001F0F93" w:rsidRDefault="001F0F93" w:rsidP="001F0F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</w:rPr>
      </w:pPr>
    </w:p>
    <w:p w:rsidR="001F0F93" w:rsidRDefault="001F0F93" w:rsidP="001F0F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noProof/>
          <w:kern w:val="2"/>
          <w:sz w:val="24"/>
        </w:rPr>
        <w:drawing>
          <wp:inline distT="0" distB="0" distL="0" distR="0" wp14:anchorId="5299DFB0" wp14:editId="7427470A">
            <wp:extent cx="6120765" cy="11461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F93" w:rsidRPr="00D0184B" w:rsidRDefault="001F0F93" w:rsidP="001F0F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0"/>
          <w:szCs w:val="20"/>
        </w:rPr>
      </w:pPr>
      <w:r w:rsidRPr="00D0184B">
        <w:rPr>
          <w:rFonts w:ascii="Times New Roman" w:hAnsi="Times New Roman"/>
          <w:kern w:val="2"/>
          <w:sz w:val="20"/>
          <w:szCs w:val="20"/>
        </w:rPr>
        <w:t xml:space="preserve">Fig.2 Cross-3-subframe channel estimation (CE window </w:t>
      </w:r>
      <w:r w:rsidR="00D0184B">
        <w:rPr>
          <w:rFonts w:ascii="Times New Roman" w:hAnsi="Times New Roman"/>
          <w:kern w:val="2"/>
          <w:sz w:val="20"/>
          <w:szCs w:val="20"/>
        </w:rPr>
        <w:t xml:space="preserve">length </w:t>
      </w:r>
      <w:r w:rsidRPr="00D0184B">
        <w:rPr>
          <w:rFonts w:ascii="Times New Roman" w:hAnsi="Times New Roman"/>
          <w:kern w:val="2"/>
          <w:sz w:val="20"/>
          <w:szCs w:val="20"/>
        </w:rPr>
        <w:t>= 8ms)</w:t>
      </w:r>
    </w:p>
    <w:p w:rsidR="00D0184B" w:rsidRDefault="00D0184B" w:rsidP="00D0184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</w:rPr>
      </w:pPr>
    </w:p>
    <w:p w:rsidR="00D0184B" w:rsidRDefault="00D0184B" w:rsidP="00D018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Assuming the channel estimation (CE) window length is 8ms, and the cross-subframe CE only takes NRS-carrying subframes</w:t>
      </w:r>
      <w:r w:rsidR="00C97821">
        <w:rPr>
          <w:rFonts w:ascii="Times New Roman" w:hAnsi="Times New Roman"/>
          <w:kern w:val="2"/>
          <w:sz w:val="24"/>
        </w:rPr>
        <w:t xml:space="preserve"> ahead of the target</w:t>
      </w:r>
      <w:r w:rsidR="0011556D">
        <w:rPr>
          <w:rFonts w:ascii="Times New Roman" w:hAnsi="Times New Roman"/>
          <w:kern w:val="2"/>
          <w:sz w:val="24"/>
        </w:rPr>
        <w:t xml:space="preserve"> subframe that carries SIB1</w:t>
      </w:r>
      <w:r>
        <w:rPr>
          <w:rFonts w:ascii="Times New Roman" w:hAnsi="Times New Roman"/>
          <w:kern w:val="2"/>
          <w:sz w:val="24"/>
        </w:rPr>
        <w:t xml:space="preserve">-NB, </w:t>
      </w:r>
      <w:r w:rsidR="0011556D">
        <w:rPr>
          <w:rFonts w:ascii="Times New Roman" w:hAnsi="Times New Roman"/>
          <w:kern w:val="2"/>
          <w:sz w:val="24"/>
        </w:rPr>
        <w:t xml:space="preserve">a UE can make use of </w:t>
      </w:r>
      <w:bookmarkStart w:id="7" w:name="_GoBack"/>
      <w:bookmarkEnd w:id="7"/>
      <w:r w:rsidR="0011556D">
        <w:rPr>
          <w:rFonts w:ascii="Times New Roman" w:hAnsi="Times New Roman"/>
          <w:kern w:val="2"/>
          <w:sz w:val="24"/>
        </w:rPr>
        <w:t xml:space="preserve">two (e.g. </w:t>
      </w:r>
      <w:r>
        <w:rPr>
          <w:rFonts w:ascii="Times New Roman" w:hAnsi="Times New Roman"/>
          <w:kern w:val="2"/>
          <w:sz w:val="24"/>
        </w:rPr>
        <w:t>Fig</w:t>
      </w:r>
      <w:r w:rsidR="0011556D">
        <w:rPr>
          <w:rFonts w:ascii="Times New Roman" w:hAnsi="Times New Roman"/>
          <w:kern w:val="2"/>
          <w:sz w:val="24"/>
        </w:rPr>
        <w:t>.</w:t>
      </w:r>
      <w:r>
        <w:rPr>
          <w:rFonts w:ascii="Times New Roman" w:hAnsi="Times New Roman"/>
          <w:kern w:val="2"/>
          <w:sz w:val="24"/>
        </w:rPr>
        <w:t xml:space="preserve"> 1</w:t>
      </w:r>
      <w:r w:rsidR="0011556D">
        <w:rPr>
          <w:rFonts w:ascii="Times New Roman" w:hAnsi="Times New Roman"/>
          <w:kern w:val="2"/>
          <w:sz w:val="24"/>
        </w:rPr>
        <w:t>) or three (e.g. Fig.2)</w:t>
      </w:r>
      <w:r>
        <w:rPr>
          <w:rFonts w:ascii="Times New Roman" w:hAnsi="Times New Roman"/>
          <w:kern w:val="2"/>
          <w:sz w:val="24"/>
        </w:rPr>
        <w:t xml:space="preserve"> </w:t>
      </w:r>
      <w:r w:rsidR="0011556D">
        <w:rPr>
          <w:rFonts w:ascii="Times New Roman" w:hAnsi="Times New Roman"/>
          <w:kern w:val="2"/>
          <w:sz w:val="24"/>
        </w:rPr>
        <w:t>NRS-carrying subframes</w:t>
      </w:r>
      <w:r>
        <w:rPr>
          <w:rFonts w:ascii="Times New Roman" w:hAnsi="Times New Roman"/>
          <w:kern w:val="2"/>
          <w:sz w:val="24"/>
        </w:rPr>
        <w:t xml:space="preserve"> for </w:t>
      </w:r>
      <w:r w:rsidR="0011556D">
        <w:rPr>
          <w:rFonts w:ascii="Times New Roman" w:hAnsi="Times New Roman"/>
          <w:kern w:val="2"/>
          <w:sz w:val="24"/>
        </w:rPr>
        <w:t>cross-subframe CE to acquire SIB1</w:t>
      </w:r>
      <w:r>
        <w:rPr>
          <w:rFonts w:ascii="Times New Roman" w:hAnsi="Times New Roman"/>
          <w:kern w:val="2"/>
          <w:sz w:val="24"/>
        </w:rPr>
        <w:t xml:space="preserve">-NB. Based on this observation and the parameters in Table 1, we simulated the </w:t>
      </w:r>
      <w:r w:rsidR="00E05E2F">
        <w:rPr>
          <w:rFonts w:ascii="Times New Roman" w:hAnsi="Times New Roman"/>
          <w:kern w:val="2"/>
          <w:sz w:val="24"/>
        </w:rPr>
        <w:t xml:space="preserve">performance of </w:t>
      </w:r>
      <w:r>
        <w:rPr>
          <w:rFonts w:ascii="Times New Roman" w:hAnsi="Times New Roman"/>
          <w:kern w:val="2"/>
          <w:sz w:val="24"/>
        </w:rPr>
        <w:t xml:space="preserve">BLER vs. </w:t>
      </w:r>
      <w:r w:rsidR="0011556D" w:rsidRPr="0011556D">
        <w:rPr>
          <w:rFonts w:ascii="Times New Roman" w:hAnsi="Times New Roman"/>
          <w:i/>
          <w:kern w:val="2"/>
          <w:sz w:val="24"/>
        </w:rPr>
        <w:t>n</w:t>
      </w:r>
      <w:r w:rsidR="0011556D">
        <w:rPr>
          <w:rFonts w:ascii="Times New Roman" w:hAnsi="Times New Roman"/>
          <w:kern w:val="2"/>
          <w:sz w:val="24"/>
        </w:rPr>
        <w:t xml:space="preserve"> (i.e. the number of SIB1-NB</w:t>
      </w:r>
      <w:r w:rsidR="00697B93">
        <w:rPr>
          <w:rFonts w:ascii="Times New Roman" w:hAnsi="Times New Roman"/>
          <w:kern w:val="2"/>
          <w:sz w:val="24"/>
        </w:rPr>
        <w:t xml:space="preserve"> TTIs</w:t>
      </w:r>
      <w:r w:rsidR="0011556D">
        <w:rPr>
          <w:rFonts w:ascii="Times New Roman" w:hAnsi="Times New Roman"/>
          <w:kern w:val="2"/>
          <w:sz w:val="24"/>
        </w:rPr>
        <w:t xml:space="preserve">) </w:t>
      </w:r>
      <w:r w:rsidR="00E05E2F">
        <w:rPr>
          <w:rFonts w:ascii="Times New Roman" w:hAnsi="Times New Roman"/>
          <w:kern w:val="2"/>
          <w:sz w:val="24"/>
        </w:rPr>
        <w:t>S</w:t>
      </w:r>
      <w:r>
        <w:rPr>
          <w:rFonts w:ascii="Times New Roman" w:hAnsi="Times New Roman"/>
          <w:kern w:val="2"/>
          <w:sz w:val="24"/>
        </w:rPr>
        <w:t>IB</w:t>
      </w:r>
      <w:r w:rsidR="00E05E2F">
        <w:rPr>
          <w:rFonts w:ascii="Times New Roman" w:hAnsi="Times New Roman"/>
          <w:kern w:val="2"/>
          <w:sz w:val="24"/>
        </w:rPr>
        <w:t>1</w:t>
      </w:r>
      <w:r>
        <w:rPr>
          <w:rFonts w:ascii="Times New Roman" w:hAnsi="Times New Roman"/>
          <w:kern w:val="2"/>
          <w:sz w:val="24"/>
        </w:rPr>
        <w:t xml:space="preserve">-NB TTI time period (i.e. </w:t>
      </w:r>
      <w:r w:rsidR="00E05E2F">
        <w:rPr>
          <w:rFonts w:ascii="Times New Roman" w:hAnsi="Times New Roman"/>
          <w:kern w:val="2"/>
          <w:sz w:val="24"/>
        </w:rPr>
        <w:t xml:space="preserve">×2560 </w:t>
      </w:r>
      <w:proofErr w:type="spellStart"/>
      <w:r w:rsidR="00E05E2F" w:rsidRPr="002006D0">
        <w:rPr>
          <w:rFonts w:ascii="Times New Roman" w:hAnsi="Times New Roman"/>
          <w:i/>
          <w:kern w:val="2"/>
          <w:sz w:val="24"/>
        </w:rPr>
        <w:t>ms</w:t>
      </w:r>
      <w:proofErr w:type="spellEnd"/>
      <w:r w:rsidR="00E05E2F">
        <w:rPr>
          <w:rFonts w:ascii="Times New Roman" w:hAnsi="Times New Roman"/>
          <w:kern w:val="2"/>
          <w:sz w:val="24"/>
        </w:rPr>
        <w:t>), which is shown in Figure 3</w:t>
      </w:r>
      <w:r>
        <w:rPr>
          <w:rFonts w:ascii="Times New Roman" w:hAnsi="Times New Roman"/>
          <w:kern w:val="2"/>
          <w:sz w:val="24"/>
        </w:rPr>
        <w:t xml:space="preserve"> below.</w:t>
      </w:r>
      <w:r w:rsidR="00697B93">
        <w:rPr>
          <w:rFonts w:ascii="Times New Roman" w:hAnsi="Times New Roman"/>
          <w:kern w:val="2"/>
          <w:sz w:val="24"/>
        </w:rPr>
        <w:t xml:space="preserve"> And “keep trying” method is also assumed in Figure 3.</w:t>
      </w:r>
    </w:p>
    <w:p w:rsidR="00D0184B" w:rsidRDefault="00697B93" w:rsidP="00697B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noProof/>
          <w:kern w:val="2"/>
          <w:sz w:val="24"/>
        </w:rPr>
        <w:lastRenderedPageBreak/>
        <w:drawing>
          <wp:inline distT="0" distB="0" distL="0" distR="0">
            <wp:extent cx="4892040" cy="4416552"/>
            <wp:effectExtent l="0" t="0" r="381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B1_TTI_combine_11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2040" cy="4416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D10" w:rsidRPr="00697B93" w:rsidRDefault="00697B93" w:rsidP="00697B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b/>
          <w:kern w:val="2"/>
          <w:sz w:val="20"/>
          <w:szCs w:val="20"/>
          <w:lang w:val="en-GB"/>
        </w:rPr>
        <w:t>Fig.3</w:t>
      </w:r>
      <w:r w:rsidRPr="00E24EB6">
        <w:rPr>
          <w:rFonts w:ascii="Times New Roman" w:hAnsi="Times New Roman"/>
          <w:b/>
          <w:kern w:val="2"/>
          <w:sz w:val="20"/>
          <w:szCs w:val="20"/>
          <w:lang w:val="en-GB"/>
        </w:rPr>
        <w:t xml:space="preserve"> BLER vs. </w:t>
      </w:r>
      <w:r>
        <w:rPr>
          <w:rFonts w:ascii="Times New Roman" w:hAnsi="Times New Roman" w:hint="eastAsia"/>
          <w:b/>
          <w:kern w:val="2"/>
          <w:sz w:val="20"/>
          <w:szCs w:val="20"/>
          <w:lang w:val="en-GB"/>
        </w:rPr>
        <w:t>N</w:t>
      </w:r>
      <w:r>
        <w:rPr>
          <w:rFonts w:ascii="Times New Roman" w:hAnsi="Times New Roman"/>
          <w:b/>
          <w:kern w:val="2"/>
          <w:sz w:val="20"/>
          <w:szCs w:val="20"/>
          <w:lang w:val="en-GB"/>
        </w:rPr>
        <w:t>umber of SIB1-NB TTIs</w:t>
      </w:r>
    </w:p>
    <w:p w:rsidR="00697B93" w:rsidRDefault="00697B93" w:rsidP="00697B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kern w:val="2"/>
          <w:sz w:val="24"/>
          <w:lang w:val="en-GB"/>
        </w:rPr>
      </w:pPr>
    </w:p>
    <w:p w:rsidR="00355F60" w:rsidRDefault="00697B93" w:rsidP="00697B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Observation 1</w:t>
      </w:r>
      <w:r>
        <w:rPr>
          <w:rFonts w:ascii="Times New Roman" w:hAnsi="Times New Roman"/>
          <w:kern w:val="2"/>
          <w:sz w:val="24"/>
          <w:lang w:val="en-GB"/>
        </w:rPr>
        <w:t xml:space="preserve">: Given </w:t>
      </w:r>
      <w:r w:rsidR="00355F60">
        <w:rPr>
          <w:rFonts w:ascii="Times New Roman" w:hAnsi="Times New Roman"/>
          <w:kern w:val="2"/>
          <w:sz w:val="24"/>
          <w:lang w:val="en-GB"/>
        </w:rPr>
        <w:t>channel estimation (</w:t>
      </w:r>
      <w:r>
        <w:rPr>
          <w:rFonts w:ascii="Times New Roman" w:hAnsi="Times New Roman"/>
          <w:kern w:val="2"/>
          <w:sz w:val="24"/>
          <w:lang w:val="en-GB"/>
        </w:rPr>
        <w:t>CE</w:t>
      </w:r>
      <w:r w:rsidR="00355F60">
        <w:rPr>
          <w:rFonts w:ascii="Times New Roman" w:hAnsi="Times New Roman"/>
          <w:kern w:val="2"/>
          <w:sz w:val="24"/>
          <w:lang w:val="en-GB"/>
        </w:rPr>
        <w:t>)</w:t>
      </w:r>
      <w:r>
        <w:rPr>
          <w:rFonts w:ascii="Times New Roman" w:hAnsi="Times New Roman"/>
          <w:kern w:val="2"/>
          <w:sz w:val="24"/>
          <w:lang w:val="en-GB"/>
        </w:rPr>
        <w:t xml:space="preserve"> window </w:t>
      </w:r>
      <w:r w:rsidR="00355F60">
        <w:rPr>
          <w:rFonts w:ascii="Times New Roman" w:hAnsi="Times New Roman"/>
          <w:kern w:val="2"/>
          <w:sz w:val="24"/>
          <w:lang w:val="en-GB"/>
        </w:rPr>
        <w:t xml:space="preserve">length </w:t>
      </w:r>
      <w:r>
        <w:rPr>
          <w:rFonts w:ascii="Times New Roman" w:hAnsi="Times New Roman"/>
          <w:kern w:val="2"/>
          <w:sz w:val="24"/>
          <w:lang w:val="en-GB"/>
        </w:rPr>
        <w:t>is 8ms, “keep trying” method and EPA1</w:t>
      </w:r>
      <w:r w:rsidR="00355F60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Hz channels, to achieve 1% BLER, </w:t>
      </w:r>
      <w:r w:rsidR="00355F60">
        <w:rPr>
          <w:rFonts w:ascii="Times New Roman" w:hAnsi="Times New Roman"/>
          <w:kern w:val="2"/>
          <w:sz w:val="24"/>
          <w:lang w:val="en-GB"/>
        </w:rPr>
        <w:t>per-subframe CE scheme needs 10 SIB1-NB TTIs, cross-2-subframe CE needs 4 TTIs, and cross-3-subframe CE needs 3 TTIs.</w:t>
      </w:r>
    </w:p>
    <w:p w:rsidR="00355F60" w:rsidRDefault="00697B93" w:rsidP="00697B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8A3FA2">
        <w:rPr>
          <w:rFonts w:ascii="Times New Roman" w:hAnsi="Times New Roman"/>
          <w:b/>
          <w:kern w:val="2"/>
          <w:sz w:val="24"/>
          <w:lang w:val="en-GB"/>
        </w:rPr>
        <w:t>Observation 2</w:t>
      </w:r>
      <w:r>
        <w:rPr>
          <w:rFonts w:ascii="Times New Roman" w:hAnsi="Times New Roman"/>
          <w:kern w:val="2"/>
          <w:sz w:val="24"/>
          <w:lang w:val="en-GB"/>
        </w:rPr>
        <w:t xml:space="preserve">: </w:t>
      </w:r>
      <w:r w:rsidR="00355F60">
        <w:rPr>
          <w:rFonts w:ascii="Times New Roman" w:hAnsi="Times New Roman"/>
          <w:kern w:val="2"/>
          <w:sz w:val="24"/>
          <w:lang w:val="en-GB"/>
        </w:rPr>
        <w:t>If larger Doppler spread is considered (EPA 50Hz channels), the performance of cross-3-subframe CE degrades significantly; while, the performance of per-subframe CE improves possibly due to better diversity gains.</w:t>
      </w:r>
    </w:p>
    <w:p w:rsidR="00CA223D" w:rsidRDefault="00CA223D" w:rsidP="00697B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1</w:t>
      </w:r>
      <w:r>
        <w:rPr>
          <w:rFonts w:ascii="Times New Roman" w:hAnsi="Times New Roman"/>
          <w:kern w:val="2"/>
          <w:sz w:val="24"/>
          <w:lang w:val="en-GB"/>
        </w:rPr>
        <w:t xml:space="preserve">: </w:t>
      </w:r>
      <w:r>
        <w:rPr>
          <w:rFonts w:ascii="Times New Roman" w:hAnsi="Times New Roman"/>
          <w:kern w:val="2"/>
          <w:sz w:val="24"/>
        </w:rPr>
        <w:t xml:space="preserve">To further evaluate the BLER vs. </w:t>
      </w:r>
      <w:proofErr w:type="spellStart"/>
      <w:r w:rsidRPr="00CA223D">
        <w:rPr>
          <w:rFonts w:ascii="Times New Roman" w:hAnsi="Times New Roman"/>
          <w:i/>
          <w:kern w:val="2"/>
          <w:sz w:val="24"/>
        </w:rPr>
        <w:t>n</w:t>
      </w:r>
      <w:r>
        <w:rPr>
          <w:rFonts w:ascii="Times New Roman" w:hAnsi="Times New Roman"/>
          <w:kern w:val="2"/>
          <w:sz w:val="24"/>
        </w:rPr>
        <w:t>×TTI</w:t>
      </w:r>
      <w:proofErr w:type="spellEnd"/>
      <w:r>
        <w:rPr>
          <w:rFonts w:ascii="Times New Roman" w:hAnsi="Times New Roman"/>
          <w:kern w:val="2"/>
          <w:sz w:val="24"/>
        </w:rPr>
        <w:t xml:space="preserve"> performance using different number of subframes or different CE window lengths in terms of “</w:t>
      </w:r>
      <w:proofErr w:type="spellStart"/>
      <w:r w:rsidRPr="00CA223D">
        <w:rPr>
          <w:rFonts w:ascii="Times New Roman" w:hAnsi="Times New Roman"/>
          <w:i/>
          <w:kern w:val="2"/>
          <w:sz w:val="24"/>
        </w:rPr>
        <w:t>ms</w:t>
      </w:r>
      <w:proofErr w:type="spellEnd"/>
      <w:r>
        <w:rPr>
          <w:rFonts w:ascii="Times New Roman" w:hAnsi="Times New Roman"/>
          <w:kern w:val="2"/>
          <w:sz w:val="24"/>
        </w:rPr>
        <w:t>” for cross-subframe CE.</w:t>
      </w:r>
    </w:p>
    <w:p w:rsidR="00355F60" w:rsidRDefault="00355F60" w:rsidP="00355F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</w:t>
      </w:r>
      <w:r w:rsidR="00CA223D">
        <w:rPr>
          <w:rFonts w:ascii="Times New Roman" w:hAnsi="Times New Roman"/>
          <w:b/>
          <w:kern w:val="2"/>
          <w:sz w:val="24"/>
          <w:lang w:val="en-GB"/>
        </w:rPr>
        <w:t>2</w:t>
      </w:r>
      <w:r>
        <w:rPr>
          <w:rFonts w:ascii="Times New Roman" w:hAnsi="Times New Roman"/>
          <w:kern w:val="2"/>
          <w:sz w:val="24"/>
          <w:lang w:val="en-GB"/>
        </w:rPr>
        <w:t xml:space="preserve">: </w:t>
      </w:r>
      <w:r>
        <w:rPr>
          <w:rFonts w:ascii="Times New Roman" w:hAnsi="Times New Roman"/>
          <w:kern w:val="2"/>
          <w:sz w:val="24"/>
        </w:rPr>
        <w:t>To further investigate the impact of larger Doppler spread o</w:t>
      </w:r>
      <w:r w:rsidR="00D2305C">
        <w:rPr>
          <w:rFonts w:ascii="Times New Roman" w:hAnsi="Times New Roman"/>
          <w:kern w:val="2"/>
          <w:sz w:val="24"/>
        </w:rPr>
        <w:t>n the cross-subframe CE schemes, especially for the SI acquisition stage where accurate parameters’ estimation, like Doppler spread estimation, may not be available yet.</w:t>
      </w:r>
    </w:p>
    <w:p w:rsidR="00D2305C" w:rsidRDefault="00D2305C" w:rsidP="00355F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F9033F" w:rsidRDefault="00D2305C" w:rsidP="00F9033F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D2305C">
        <w:rPr>
          <w:rFonts w:ascii="Times New Roman" w:hAnsi="Times New Roman"/>
          <w:kern w:val="2"/>
          <w:sz w:val="24"/>
        </w:rPr>
        <w:t>Next, we investigated the potential improvement</w:t>
      </w:r>
      <w:r>
        <w:rPr>
          <w:rFonts w:ascii="Times New Roman" w:hAnsi="Times New Roman"/>
          <w:kern w:val="2"/>
          <w:sz w:val="24"/>
        </w:rPr>
        <w:t xml:space="preserve"> to</w:t>
      </w:r>
      <w:r w:rsidRPr="00D2305C">
        <w:rPr>
          <w:rFonts w:ascii="Times New Roman" w:hAnsi="Times New Roman"/>
          <w:kern w:val="2"/>
          <w:sz w:val="24"/>
        </w:rPr>
        <w:t xml:space="preserve"> SI acquisition by using “enhanced SIB1-NB accumulations”</w:t>
      </w:r>
      <w:r>
        <w:rPr>
          <w:rFonts w:ascii="Times New Roman" w:hAnsi="Times New Roman"/>
          <w:kern w:val="2"/>
          <w:sz w:val="24"/>
        </w:rPr>
        <w:t>, where it is assumed that the information carried in SIB1-NB blocks of different 2560</w:t>
      </w:r>
      <w:r w:rsidRPr="00D2305C">
        <w:rPr>
          <w:rFonts w:ascii="Times New Roman" w:hAnsi="Times New Roman"/>
          <w:i/>
          <w:kern w:val="2"/>
          <w:sz w:val="24"/>
        </w:rPr>
        <w:t>ms</w:t>
      </w:r>
      <w:r>
        <w:rPr>
          <w:rFonts w:ascii="Times New Roman" w:hAnsi="Times New Roman"/>
          <w:kern w:val="2"/>
          <w:sz w:val="24"/>
        </w:rPr>
        <w:t xml:space="preserve"> TTIs does not change and the receiver can accumulate more SIB1-NB block copies than </w:t>
      </w:r>
      <w:r>
        <w:rPr>
          <w:rFonts w:ascii="Times New Roman" w:hAnsi="Times New Roman"/>
          <w:kern w:val="2"/>
          <w:sz w:val="24"/>
        </w:rPr>
        <w:lastRenderedPageBreak/>
        <w:t>within single SIB1-NB TTI. For example, according to the simulation assumptions in Table 1, there would be 32 repeated SIB1-NB copies available if the accumulation covers 2 SIB1-NB TTIs.</w:t>
      </w:r>
      <w:r w:rsidR="00F9033F">
        <w:rPr>
          <w:rFonts w:ascii="Times New Roman" w:hAnsi="Times New Roman"/>
          <w:kern w:val="2"/>
          <w:sz w:val="24"/>
        </w:rPr>
        <w:t xml:space="preserve"> Fig</w:t>
      </w:r>
      <w:r w:rsidR="00CA0751">
        <w:rPr>
          <w:rFonts w:ascii="Times New Roman" w:hAnsi="Times New Roman"/>
          <w:kern w:val="2"/>
          <w:sz w:val="24"/>
        </w:rPr>
        <w:t xml:space="preserve">.4 </w:t>
      </w:r>
      <w:r w:rsidR="00F9033F">
        <w:rPr>
          <w:rFonts w:ascii="Times New Roman" w:hAnsi="Times New Roman"/>
          <w:kern w:val="2"/>
          <w:sz w:val="24"/>
        </w:rPr>
        <w:t xml:space="preserve">below shows the BLER vs. </w:t>
      </w:r>
      <w:r w:rsidR="00F9033F" w:rsidRPr="0011556D">
        <w:rPr>
          <w:rFonts w:ascii="Times New Roman" w:hAnsi="Times New Roman"/>
          <w:i/>
          <w:kern w:val="2"/>
          <w:sz w:val="24"/>
        </w:rPr>
        <w:t>n</w:t>
      </w:r>
      <w:r w:rsidR="00F9033F">
        <w:rPr>
          <w:rFonts w:ascii="Times New Roman" w:hAnsi="Times New Roman"/>
          <w:kern w:val="2"/>
          <w:sz w:val="24"/>
        </w:rPr>
        <w:t xml:space="preserve"> (i.e. the number of SIB1-NB TTIs) SIB1-NB TTI time period (i.e. ×2560 </w:t>
      </w:r>
      <w:proofErr w:type="spellStart"/>
      <w:r w:rsidR="00F9033F" w:rsidRPr="002006D0">
        <w:rPr>
          <w:rFonts w:ascii="Times New Roman" w:hAnsi="Times New Roman"/>
          <w:i/>
          <w:kern w:val="2"/>
          <w:sz w:val="24"/>
        </w:rPr>
        <w:t>ms</w:t>
      </w:r>
      <w:proofErr w:type="spellEnd"/>
      <w:r w:rsidR="00F9033F">
        <w:rPr>
          <w:rFonts w:ascii="Times New Roman" w:hAnsi="Times New Roman"/>
          <w:kern w:val="2"/>
          <w:sz w:val="24"/>
        </w:rPr>
        <w:t>)</w:t>
      </w:r>
      <w:r w:rsidR="00F9033F">
        <w:rPr>
          <w:rFonts w:ascii="Times New Roman" w:hAnsi="Times New Roman" w:hint="eastAsia"/>
          <w:kern w:val="2"/>
          <w:sz w:val="24"/>
        </w:rPr>
        <w:t>,</w:t>
      </w:r>
      <w:r w:rsidR="00F9033F">
        <w:rPr>
          <w:rFonts w:ascii="Times New Roman" w:hAnsi="Times New Roman"/>
          <w:kern w:val="2"/>
          <w:sz w:val="24"/>
        </w:rPr>
        <w:t xml:space="preserve"> for accumulation over 1×, 2× and 4×SIB1-NB TTI</w:t>
      </w:r>
      <w:r w:rsidR="00CA0751">
        <w:rPr>
          <w:rFonts w:ascii="Times New Roman" w:hAnsi="Times New Roman"/>
          <w:kern w:val="2"/>
          <w:sz w:val="24"/>
        </w:rPr>
        <w:t xml:space="preserve">s. In Fig.4, an extra 2.8dB impairment margin is also considered, which requires the target SNR level to be -14.8dB, instead of -12dB. </w:t>
      </w:r>
      <w:r w:rsidR="00F9033F">
        <w:rPr>
          <w:rFonts w:ascii="Times New Roman" w:hAnsi="Times New Roman"/>
          <w:kern w:val="2"/>
          <w:sz w:val="24"/>
        </w:rPr>
        <w:t xml:space="preserve">Moreover, “keep trying” method is performed </w:t>
      </w:r>
      <w:r w:rsidR="00CA0751">
        <w:rPr>
          <w:rFonts w:ascii="Times New Roman" w:hAnsi="Times New Roman"/>
          <w:kern w:val="2"/>
          <w:sz w:val="24"/>
        </w:rPr>
        <w:t>among</w:t>
      </w:r>
      <w:r w:rsidR="00F9033F">
        <w:rPr>
          <w:rFonts w:ascii="Times New Roman" w:hAnsi="Times New Roman"/>
          <w:kern w:val="2"/>
          <w:sz w:val="24"/>
        </w:rPr>
        <w:t xml:space="preserve"> different </w:t>
      </w:r>
      <w:r w:rsidR="00CA0751">
        <w:rPr>
          <w:rFonts w:ascii="Times New Roman" w:hAnsi="Times New Roman"/>
          <w:kern w:val="2"/>
          <w:sz w:val="24"/>
        </w:rPr>
        <w:t xml:space="preserve">multi-TTI </w:t>
      </w:r>
      <w:r w:rsidR="00F9033F">
        <w:rPr>
          <w:rFonts w:ascii="Times New Roman" w:hAnsi="Times New Roman"/>
          <w:kern w:val="2"/>
          <w:sz w:val="24"/>
        </w:rPr>
        <w:t>accumulation periods.</w:t>
      </w:r>
    </w:p>
    <w:p w:rsidR="00F9033F" w:rsidRPr="00D2305C" w:rsidRDefault="00CA0751" w:rsidP="00F9033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4892040" cy="3721608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B1_TTI_combin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2040" cy="3721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33F" w:rsidRPr="00697B93" w:rsidRDefault="00F9033F" w:rsidP="00F903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b/>
          <w:kern w:val="2"/>
          <w:sz w:val="20"/>
          <w:szCs w:val="20"/>
          <w:lang w:val="en-GB"/>
        </w:rPr>
        <w:t>Fig.4</w:t>
      </w:r>
      <w:r w:rsidRPr="00E24EB6">
        <w:rPr>
          <w:rFonts w:ascii="Times New Roman" w:hAnsi="Times New Roman"/>
          <w:b/>
          <w:kern w:val="2"/>
          <w:sz w:val="20"/>
          <w:szCs w:val="20"/>
          <w:lang w:val="en-GB"/>
        </w:rPr>
        <w:t xml:space="preserve"> BLER vs. </w:t>
      </w:r>
      <w:r>
        <w:rPr>
          <w:rFonts w:ascii="Times New Roman" w:hAnsi="Times New Roman" w:hint="eastAsia"/>
          <w:b/>
          <w:kern w:val="2"/>
          <w:sz w:val="20"/>
          <w:szCs w:val="20"/>
          <w:lang w:val="en-GB"/>
        </w:rPr>
        <w:t>N</w:t>
      </w:r>
      <w:r>
        <w:rPr>
          <w:rFonts w:ascii="Times New Roman" w:hAnsi="Times New Roman"/>
          <w:b/>
          <w:kern w:val="2"/>
          <w:sz w:val="20"/>
          <w:szCs w:val="20"/>
          <w:lang w:val="en-GB"/>
        </w:rPr>
        <w:t>umber of SIB1-NB TTIs</w:t>
      </w:r>
    </w:p>
    <w:p w:rsidR="00237D10" w:rsidRPr="00E24EB6" w:rsidRDefault="00237D10" w:rsidP="00237D1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kern w:val="2"/>
          <w:sz w:val="20"/>
          <w:szCs w:val="20"/>
          <w:lang w:val="en-GB"/>
        </w:rPr>
      </w:pPr>
    </w:p>
    <w:p w:rsidR="00CA0751" w:rsidRDefault="00CA0751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b/>
          <w:kern w:val="2"/>
          <w:sz w:val="24"/>
          <w:lang w:val="en-GB"/>
        </w:rPr>
        <w:t>Observation 3</w:t>
      </w:r>
      <w:r w:rsidR="00237D10">
        <w:rPr>
          <w:rFonts w:ascii="Times New Roman" w:hAnsi="Times New Roman"/>
          <w:kern w:val="2"/>
          <w:sz w:val="24"/>
          <w:lang w:val="en-GB"/>
        </w:rPr>
        <w:t xml:space="preserve">: </w:t>
      </w:r>
      <w:r>
        <w:rPr>
          <w:rFonts w:ascii="Times New Roman" w:hAnsi="Times New Roman"/>
          <w:kern w:val="2"/>
          <w:sz w:val="24"/>
          <w:lang w:val="en-GB"/>
        </w:rPr>
        <w:t>Doubling the number of SIB1-NB TTIs for larger accumulation time period will considerably improve the BLER performance.</w:t>
      </w:r>
    </w:p>
    <w:p w:rsidR="00CE0FDF" w:rsidRDefault="00CE0FDF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3</w:t>
      </w:r>
      <w:r>
        <w:rPr>
          <w:rFonts w:ascii="Times New Roman" w:hAnsi="Times New Roman"/>
          <w:kern w:val="2"/>
          <w:sz w:val="24"/>
          <w:lang w:val="en-GB"/>
        </w:rPr>
        <w:t xml:space="preserve">: </w:t>
      </w:r>
      <w:r>
        <w:rPr>
          <w:rFonts w:ascii="Times New Roman" w:hAnsi="Times New Roman"/>
          <w:kern w:val="2"/>
          <w:sz w:val="24"/>
        </w:rPr>
        <w:t xml:space="preserve">To further evaluate the BLER vs. </w:t>
      </w:r>
      <w:proofErr w:type="spellStart"/>
      <w:r w:rsidRPr="00CA223D">
        <w:rPr>
          <w:rFonts w:ascii="Times New Roman" w:hAnsi="Times New Roman"/>
          <w:i/>
          <w:kern w:val="2"/>
          <w:sz w:val="24"/>
        </w:rPr>
        <w:t>n</w:t>
      </w:r>
      <w:r>
        <w:rPr>
          <w:rFonts w:ascii="Times New Roman" w:hAnsi="Times New Roman"/>
          <w:kern w:val="2"/>
          <w:sz w:val="24"/>
        </w:rPr>
        <w:t>×TTI</w:t>
      </w:r>
      <w:proofErr w:type="spellEnd"/>
      <w:r>
        <w:rPr>
          <w:rFonts w:ascii="Times New Roman" w:hAnsi="Times New Roman"/>
          <w:kern w:val="2"/>
          <w:sz w:val="24"/>
        </w:rPr>
        <w:t xml:space="preserve"> performance using different SIB1-NB TTI accumulation periods.</w:t>
      </w:r>
    </w:p>
    <w:p w:rsidR="00CE0FDF" w:rsidRDefault="00CE0FDF" w:rsidP="00CE0F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4</w:t>
      </w:r>
      <w:r>
        <w:rPr>
          <w:rFonts w:ascii="Times New Roman" w:hAnsi="Times New Roman"/>
          <w:kern w:val="2"/>
          <w:sz w:val="24"/>
          <w:lang w:val="en-GB"/>
        </w:rPr>
        <w:t>: We recommend to take larger Doppler spread impact into consideration as well when we study more practical scenarios.</w:t>
      </w:r>
    </w:p>
    <w:p w:rsidR="00237D10" w:rsidRPr="00CE0FDF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8B1A04">
        <w:rPr>
          <w:rFonts w:ascii="Arial" w:eastAsia="PMingLiU" w:hAnsi="Arial" w:hint="eastAsia"/>
          <w:sz w:val="32"/>
          <w:szCs w:val="32"/>
          <w:lang w:val="en-GB" w:eastAsia="zh-TW"/>
        </w:rPr>
        <w:t xml:space="preserve">Conclusion </w:t>
      </w:r>
    </w:p>
    <w:p w:rsidR="00237D10" w:rsidRPr="00E753DB" w:rsidRDefault="00237D10" w:rsidP="00237D10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CE0FDF" w:rsidRPr="00190848" w:rsidRDefault="00CE0FDF" w:rsidP="00CE0F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 xml:space="preserve">In this contribution, we first provide the simulation results of BLER vs. number of SIB1-NB TTIs (i.e. </w:t>
      </w:r>
      <w:r w:rsidRPr="002006D0">
        <w:rPr>
          <w:rFonts w:ascii="Times New Roman" w:hAnsi="Times New Roman"/>
          <w:i/>
          <w:kern w:val="2"/>
          <w:sz w:val="24"/>
        </w:rPr>
        <w:t>n</w:t>
      </w:r>
      <w:r>
        <w:rPr>
          <w:rFonts w:ascii="Times New Roman" w:hAnsi="Times New Roman"/>
          <w:kern w:val="2"/>
          <w:sz w:val="24"/>
        </w:rPr>
        <w:t xml:space="preserve">×2560 </w:t>
      </w:r>
      <w:proofErr w:type="spellStart"/>
      <w:r w:rsidRPr="002006D0">
        <w:rPr>
          <w:rFonts w:ascii="Times New Roman" w:hAnsi="Times New Roman"/>
          <w:i/>
          <w:kern w:val="2"/>
          <w:sz w:val="24"/>
        </w:rPr>
        <w:t>ms</w:t>
      </w:r>
      <w:proofErr w:type="spellEnd"/>
      <w:r>
        <w:rPr>
          <w:rFonts w:ascii="Times New Roman" w:hAnsi="Times New Roman"/>
          <w:kern w:val="2"/>
          <w:sz w:val="24"/>
        </w:rPr>
        <w:t xml:space="preserve">) based on either “cross-subframe channel estimation” or “enhanced SIB1-NB accumulations”. </w:t>
      </w:r>
      <w:r>
        <w:rPr>
          <w:rFonts w:ascii="Times New Roman" w:hAnsi="Times New Roman"/>
          <w:kern w:val="2"/>
          <w:sz w:val="24"/>
          <w:lang w:val="en-GB"/>
        </w:rPr>
        <w:t>And then share our view on the SIB1-NB acquisition delay issue.</w:t>
      </w:r>
    </w:p>
    <w:p w:rsidR="00CE0FDF" w:rsidRDefault="00CE0FDF" w:rsidP="00CE0F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lastRenderedPageBreak/>
        <w:t>Observation 1</w:t>
      </w:r>
      <w:r>
        <w:rPr>
          <w:rFonts w:ascii="Times New Roman" w:hAnsi="Times New Roman"/>
          <w:kern w:val="2"/>
          <w:sz w:val="24"/>
          <w:lang w:val="en-GB"/>
        </w:rPr>
        <w:t>: Given channel estimation (CE) window length is 8ms, “keep trying” method and EPA1 Hz channels, to achieve 1% BLER, per-subframe CE scheme needs 10 SIB1-NB TTIs, cross-2-subframe CE needs 4 TTIs, and cross-3-subframe CE needs 3 TTIs.</w:t>
      </w:r>
    </w:p>
    <w:p w:rsidR="00CE0FDF" w:rsidRDefault="00CE0FDF" w:rsidP="00CE0F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8A3FA2">
        <w:rPr>
          <w:rFonts w:ascii="Times New Roman" w:hAnsi="Times New Roman"/>
          <w:b/>
          <w:kern w:val="2"/>
          <w:sz w:val="24"/>
          <w:lang w:val="en-GB"/>
        </w:rPr>
        <w:t>Observation 2</w:t>
      </w:r>
      <w:r>
        <w:rPr>
          <w:rFonts w:ascii="Times New Roman" w:hAnsi="Times New Roman"/>
          <w:kern w:val="2"/>
          <w:sz w:val="24"/>
          <w:lang w:val="en-GB"/>
        </w:rPr>
        <w:t>: If larger Doppler spread is considered (EPA 50Hz channels), the performance of cross-3-subframe CE degrades significantly; while, the performance of per-subframe CE improves possibly due to better diversity gains.</w:t>
      </w:r>
    </w:p>
    <w:p w:rsidR="00CE0FDF" w:rsidRDefault="00CE0FDF" w:rsidP="00CE0F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b/>
          <w:kern w:val="2"/>
          <w:sz w:val="24"/>
          <w:lang w:val="en-GB"/>
        </w:rPr>
        <w:t>Observation 3</w:t>
      </w:r>
      <w:r>
        <w:rPr>
          <w:rFonts w:ascii="Times New Roman" w:hAnsi="Times New Roman"/>
          <w:kern w:val="2"/>
          <w:sz w:val="24"/>
          <w:lang w:val="en-GB"/>
        </w:rPr>
        <w:t>: Doubling the number of SIB1-NB TTIs for larger accumulation time period will considerably improve the BLER performance.</w:t>
      </w:r>
    </w:p>
    <w:p w:rsidR="00CE0FDF" w:rsidRDefault="00CE0FDF" w:rsidP="00CE0F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1</w:t>
      </w:r>
      <w:r>
        <w:rPr>
          <w:rFonts w:ascii="Times New Roman" w:hAnsi="Times New Roman"/>
          <w:kern w:val="2"/>
          <w:sz w:val="24"/>
          <w:lang w:val="en-GB"/>
        </w:rPr>
        <w:t xml:space="preserve">: </w:t>
      </w:r>
      <w:r>
        <w:rPr>
          <w:rFonts w:ascii="Times New Roman" w:hAnsi="Times New Roman"/>
          <w:kern w:val="2"/>
          <w:sz w:val="24"/>
        </w:rPr>
        <w:t xml:space="preserve">To further evaluate the BLER vs. </w:t>
      </w:r>
      <w:proofErr w:type="spellStart"/>
      <w:r w:rsidRPr="00CA223D">
        <w:rPr>
          <w:rFonts w:ascii="Times New Roman" w:hAnsi="Times New Roman"/>
          <w:i/>
          <w:kern w:val="2"/>
          <w:sz w:val="24"/>
        </w:rPr>
        <w:t>n</w:t>
      </w:r>
      <w:r>
        <w:rPr>
          <w:rFonts w:ascii="Times New Roman" w:hAnsi="Times New Roman"/>
          <w:kern w:val="2"/>
          <w:sz w:val="24"/>
        </w:rPr>
        <w:t>×TTI</w:t>
      </w:r>
      <w:proofErr w:type="spellEnd"/>
      <w:r>
        <w:rPr>
          <w:rFonts w:ascii="Times New Roman" w:hAnsi="Times New Roman"/>
          <w:kern w:val="2"/>
          <w:sz w:val="24"/>
        </w:rPr>
        <w:t xml:space="preserve"> performance using different number of subframes or different CE window lengths in terms of “</w:t>
      </w:r>
      <w:proofErr w:type="spellStart"/>
      <w:r w:rsidRPr="00CA223D">
        <w:rPr>
          <w:rFonts w:ascii="Times New Roman" w:hAnsi="Times New Roman"/>
          <w:i/>
          <w:kern w:val="2"/>
          <w:sz w:val="24"/>
        </w:rPr>
        <w:t>ms</w:t>
      </w:r>
      <w:proofErr w:type="spellEnd"/>
      <w:r>
        <w:rPr>
          <w:rFonts w:ascii="Times New Roman" w:hAnsi="Times New Roman"/>
          <w:kern w:val="2"/>
          <w:sz w:val="24"/>
        </w:rPr>
        <w:t>” for cross-subframe CE.</w:t>
      </w:r>
    </w:p>
    <w:p w:rsidR="00CE0FDF" w:rsidRDefault="00CE0FDF" w:rsidP="00CE0F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2</w:t>
      </w:r>
      <w:r>
        <w:rPr>
          <w:rFonts w:ascii="Times New Roman" w:hAnsi="Times New Roman"/>
          <w:kern w:val="2"/>
          <w:sz w:val="24"/>
          <w:lang w:val="en-GB"/>
        </w:rPr>
        <w:t xml:space="preserve">: </w:t>
      </w:r>
      <w:r>
        <w:rPr>
          <w:rFonts w:ascii="Times New Roman" w:hAnsi="Times New Roman"/>
          <w:kern w:val="2"/>
          <w:sz w:val="24"/>
        </w:rPr>
        <w:t>To further investigate the impact of larger Doppler spread on the cross-subframe CE schemes, especially for the SI acquisition stage where accurate parameters’ estimation, like Doppler spread estimation, may not be available yet.</w:t>
      </w:r>
    </w:p>
    <w:p w:rsidR="00CE0FDF" w:rsidRDefault="00CE0FDF" w:rsidP="00CE0F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3</w:t>
      </w:r>
      <w:r>
        <w:rPr>
          <w:rFonts w:ascii="Times New Roman" w:hAnsi="Times New Roman"/>
          <w:kern w:val="2"/>
          <w:sz w:val="24"/>
          <w:lang w:val="en-GB"/>
        </w:rPr>
        <w:t xml:space="preserve">: </w:t>
      </w:r>
      <w:r>
        <w:rPr>
          <w:rFonts w:ascii="Times New Roman" w:hAnsi="Times New Roman"/>
          <w:kern w:val="2"/>
          <w:sz w:val="24"/>
        </w:rPr>
        <w:t xml:space="preserve">To further evaluate the BLER vs. </w:t>
      </w:r>
      <w:proofErr w:type="spellStart"/>
      <w:r w:rsidRPr="00CA223D">
        <w:rPr>
          <w:rFonts w:ascii="Times New Roman" w:hAnsi="Times New Roman"/>
          <w:i/>
          <w:kern w:val="2"/>
          <w:sz w:val="24"/>
        </w:rPr>
        <w:t>n</w:t>
      </w:r>
      <w:r>
        <w:rPr>
          <w:rFonts w:ascii="Times New Roman" w:hAnsi="Times New Roman"/>
          <w:kern w:val="2"/>
          <w:sz w:val="24"/>
        </w:rPr>
        <w:t>×TTI</w:t>
      </w:r>
      <w:proofErr w:type="spellEnd"/>
      <w:r>
        <w:rPr>
          <w:rFonts w:ascii="Times New Roman" w:hAnsi="Times New Roman"/>
          <w:kern w:val="2"/>
          <w:sz w:val="24"/>
        </w:rPr>
        <w:t xml:space="preserve"> performance using different SIB1-NB TTI accumulation periods.</w:t>
      </w:r>
    </w:p>
    <w:p w:rsidR="00CE0FDF" w:rsidRDefault="00CE0FDF" w:rsidP="00CE0F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4</w:t>
      </w:r>
      <w:r>
        <w:rPr>
          <w:rFonts w:ascii="Times New Roman" w:hAnsi="Times New Roman"/>
          <w:kern w:val="2"/>
          <w:sz w:val="24"/>
          <w:lang w:val="en-GB"/>
        </w:rPr>
        <w:t>: We recommend to take larger Doppler spread impact into consideration as well when we study more practical scenarios.</w:t>
      </w:r>
    </w:p>
    <w:p w:rsidR="00237D10" w:rsidRPr="002075F3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8B1A04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  <w:r w:rsidR="00CE0FDF">
        <w:rPr>
          <w:rFonts w:ascii="Arial" w:eastAsia="PMingLiU" w:hAnsi="Arial"/>
          <w:sz w:val="32"/>
          <w:szCs w:val="32"/>
          <w:lang w:val="en-GB" w:eastAsia="zh-TW"/>
        </w:rPr>
        <w:t>s</w:t>
      </w:r>
    </w:p>
    <w:p w:rsidR="00237D10" w:rsidRDefault="00237D10" w:rsidP="00237D1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</w:p>
    <w:p w:rsidR="00237D10" w:rsidRDefault="00237D10" w:rsidP="00237D1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[1] R4-168805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WF on simulation assumptions for SI acquisition for NB-</w:t>
      </w:r>
      <w:proofErr w:type="spellStart"/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”, Ericsson, October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2016.</w:t>
      </w:r>
    </w:p>
    <w:p w:rsidR="00237D10" w:rsidRDefault="00237D10" w:rsidP="00237D1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[2] R4-168806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WF on SI acquisition delay for NB-</w:t>
      </w:r>
      <w:proofErr w:type="spellStart"/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Huawei, </w:t>
      </w:r>
      <w:proofErr w:type="spellStart"/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, Intel, October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2016.</w:t>
      </w:r>
    </w:p>
    <w:p w:rsidR="00237D10" w:rsidRDefault="00237D10" w:rsidP="00237D1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[3] R4-</w:t>
      </w:r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1610599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Updated NB-</w:t>
      </w:r>
      <w:proofErr w:type="spellStart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</w:t>
      </w:r>
      <w:proofErr w:type="spellStart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sim</w:t>
      </w:r>
      <w:proofErr w:type="spellEnd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assumption for MIB and SIB acquisition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”, Ericsson, Intel, November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2016.</w:t>
      </w:r>
    </w:p>
    <w:p w:rsidR="00664F36" w:rsidRDefault="00237D10" w:rsidP="00AF2435">
      <w:pPr>
        <w:autoSpaceDE w:val="0"/>
        <w:autoSpaceDN w:val="0"/>
        <w:adjustRightInd w:val="0"/>
        <w:jc w:val="both"/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[4] R1-</w:t>
      </w:r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>1704068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>LS reply on NB-</w:t>
      </w:r>
      <w:proofErr w:type="spellStart"/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SI acquisition delay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RAN1, February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sectPr w:rsidR="00664F36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234F7"/>
    <w:multiLevelType w:val="hybridMultilevel"/>
    <w:tmpl w:val="36F4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7C41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3284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2EF0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5E9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5211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78E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7029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B88A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BE20AEC"/>
    <w:multiLevelType w:val="hybridMultilevel"/>
    <w:tmpl w:val="701E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doNotDisplayPageBoundaries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E6F"/>
    <w:rsid w:val="000A509F"/>
    <w:rsid w:val="000A63A6"/>
    <w:rsid w:val="0011556D"/>
    <w:rsid w:val="001F0F93"/>
    <w:rsid w:val="002006D0"/>
    <w:rsid w:val="00237D10"/>
    <w:rsid w:val="002D7D9B"/>
    <w:rsid w:val="00355F60"/>
    <w:rsid w:val="00510DD2"/>
    <w:rsid w:val="00646005"/>
    <w:rsid w:val="00664F36"/>
    <w:rsid w:val="00697B93"/>
    <w:rsid w:val="00777302"/>
    <w:rsid w:val="007A22CB"/>
    <w:rsid w:val="00952614"/>
    <w:rsid w:val="00AF2435"/>
    <w:rsid w:val="00B86E6F"/>
    <w:rsid w:val="00C97821"/>
    <w:rsid w:val="00CA0751"/>
    <w:rsid w:val="00CA223D"/>
    <w:rsid w:val="00CE0FDF"/>
    <w:rsid w:val="00D0184B"/>
    <w:rsid w:val="00D2305C"/>
    <w:rsid w:val="00D8287C"/>
    <w:rsid w:val="00E05E2F"/>
    <w:rsid w:val="00F9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808D3E-A18A-487D-A025-B0546DF0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D10"/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237D1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237D10"/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2D7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17</cp:revision>
  <dcterms:created xsi:type="dcterms:W3CDTF">2017-03-23T04:24:00Z</dcterms:created>
  <dcterms:modified xsi:type="dcterms:W3CDTF">2017-03-24T21:39:00Z</dcterms:modified>
</cp:coreProperties>
</file>